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8E13" w14:textId="77777777" w:rsidR="00F15B17" w:rsidRDefault="00F15B17" w:rsidP="00F15B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Nominations Welcomed for the Texas Appellate Hall of Fame</w:t>
      </w:r>
    </w:p>
    <w:p w14:paraId="635C2EE4" w14:textId="77777777" w:rsidR="00F15B17" w:rsidRDefault="00F15B17" w:rsidP="00F15B17">
      <w:pPr>
        <w:spacing w:after="0" w:line="240" w:lineRule="auto"/>
        <w:jc w:val="both"/>
        <w:rPr>
          <w:rFonts w:ascii="Times New Roman" w:hAnsi="Times New Roman" w:cs="Times New Roman"/>
          <w:sz w:val="28"/>
          <w:szCs w:val="28"/>
        </w:rPr>
      </w:pPr>
    </w:p>
    <w:p w14:paraId="627FBF50" w14:textId="77777777" w:rsidR="00F15B17" w:rsidRDefault="00F15B17" w:rsidP="00F15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Appellate Section of the State Bar of Texas is now accepting nominations for the Texas Appellate Hall of Fame.  The Hall of Fame posthumously honors advocates and judges who made a lasting mark on appellate practice in the State of Texas.  </w:t>
      </w:r>
    </w:p>
    <w:p w14:paraId="59DB3BC6" w14:textId="77777777" w:rsidR="00F15B17" w:rsidRDefault="00F15B17" w:rsidP="00F15B17">
      <w:pPr>
        <w:spacing w:after="0" w:line="240" w:lineRule="auto"/>
        <w:jc w:val="both"/>
        <w:rPr>
          <w:rFonts w:ascii="Times New Roman" w:hAnsi="Times New Roman" w:cs="Times New Roman"/>
          <w:sz w:val="28"/>
          <w:szCs w:val="28"/>
        </w:rPr>
      </w:pPr>
    </w:p>
    <w:p w14:paraId="4A91015B" w14:textId="2CC89A39" w:rsidR="007D31B0" w:rsidRDefault="00D63AE5" w:rsidP="00F15B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current plan is to honor </w:t>
      </w:r>
      <w:r w:rsidR="00F15B17">
        <w:rPr>
          <w:rFonts w:ascii="Times New Roman" w:hAnsi="Times New Roman" w:cs="Times New Roman"/>
          <w:sz w:val="28"/>
          <w:szCs w:val="28"/>
        </w:rPr>
        <w:t xml:space="preserve">Hall of Fame inductees at a </w:t>
      </w:r>
      <w:r w:rsidR="005948DE">
        <w:rPr>
          <w:rFonts w:ascii="Times New Roman" w:hAnsi="Times New Roman" w:cs="Times New Roman"/>
          <w:sz w:val="28"/>
          <w:szCs w:val="28"/>
        </w:rPr>
        <w:t xml:space="preserve">luncheon presentation and </w:t>
      </w:r>
      <w:r w:rsidR="00CA31D7">
        <w:rPr>
          <w:rFonts w:ascii="Times New Roman" w:hAnsi="Times New Roman" w:cs="Times New Roman"/>
          <w:sz w:val="28"/>
          <w:szCs w:val="28"/>
        </w:rPr>
        <w:t xml:space="preserve">ceremony </w:t>
      </w:r>
      <w:r w:rsidR="00F15B17">
        <w:rPr>
          <w:rFonts w:ascii="Times New Roman" w:hAnsi="Times New Roman" w:cs="Times New Roman"/>
          <w:sz w:val="28"/>
          <w:szCs w:val="28"/>
        </w:rPr>
        <w:t>held by the Appellate Sectio</w:t>
      </w:r>
      <w:r w:rsidR="007D31B0">
        <w:rPr>
          <w:rFonts w:ascii="Times New Roman" w:hAnsi="Times New Roman" w:cs="Times New Roman"/>
          <w:sz w:val="28"/>
          <w:szCs w:val="28"/>
        </w:rPr>
        <w:t xml:space="preserve">n </w:t>
      </w:r>
      <w:r w:rsidR="001166A7">
        <w:rPr>
          <w:rFonts w:ascii="Times New Roman" w:hAnsi="Times New Roman" w:cs="Times New Roman"/>
          <w:sz w:val="28"/>
          <w:szCs w:val="28"/>
        </w:rPr>
        <w:t xml:space="preserve">during the State Bar’s Advanced Civil Appellate Practice course </w:t>
      </w:r>
      <w:r w:rsidR="007D31B0">
        <w:rPr>
          <w:rFonts w:ascii="Times New Roman" w:hAnsi="Times New Roman" w:cs="Times New Roman"/>
          <w:sz w:val="28"/>
          <w:szCs w:val="28"/>
        </w:rPr>
        <w:t>on</w:t>
      </w:r>
      <w:r w:rsidR="00115750">
        <w:rPr>
          <w:rFonts w:ascii="Times New Roman" w:hAnsi="Times New Roman" w:cs="Times New Roman"/>
          <w:sz w:val="28"/>
          <w:szCs w:val="28"/>
        </w:rPr>
        <w:t xml:space="preserve"> </w:t>
      </w:r>
      <w:r w:rsidR="00115750" w:rsidRPr="006879CA">
        <w:rPr>
          <w:rFonts w:ascii="Times New Roman" w:hAnsi="Times New Roman" w:cs="Times New Roman"/>
          <w:sz w:val="28"/>
          <w:szCs w:val="28"/>
        </w:rPr>
        <w:t>Thursday,</w:t>
      </w:r>
      <w:r w:rsidR="00A41E90">
        <w:rPr>
          <w:rFonts w:ascii="Times New Roman" w:hAnsi="Times New Roman" w:cs="Times New Roman"/>
          <w:sz w:val="28"/>
          <w:szCs w:val="28"/>
        </w:rPr>
        <w:t xml:space="preserve"> September </w:t>
      </w:r>
      <w:r w:rsidR="00093FD9">
        <w:rPr>
          <w:rFonts w:ascii="Times New Roman" w:hAnsi="Times New Roman" w:cs="Times New Roman"/>
          <w:sz w:val="28"/>
          <w:szCs w:val="28"/>
        </w:rPr>
        <w:t>7</w:t>
      </w:r>
      <w:r w:rsidR="00A41E90">
        <w:rPr>
          <w:rFonts w:ascii="Times New Roman" w:hAnsi="Times New Roman" w:cs="Times New Roman"/>
          <w:sz w:val="28"/>
          <w:szCs w:val="28"/>
        </w:rPr>
        <w:t>, 2022</w:t>
      </w:r>
      <w:r w:rsidR="00F15B17">
        <w:rPr>
          <w:rFonts w:ascii="Times New Roman" w:hAnsi="Times New Roman" w:cs="Times New Roman"/>
          <w:sz w:val="28"/>
          <w:szCs w:val="28"/>
        </w:rPr>
        <w:t>.</w:t>
      </w:r>
      <w:r w:rsidR="007D31B0">
        <w:rPr>
          <w:rFonts w:ascii="Times New Roman" w:hAnsi="Times New Roman" w:cs="Times New Roman"/>
          <w:sz w:val="28"/>
          <w:szCs w:val="28"/>
        </w:rPr>
        <w:t xml:space="preserve">  </w:t>
      </w:r>
      <w:r w:rsidR="00F15B17">
        <w:rPr>
          <w:rFonts w:ascii="Times New Roman" w:hAnsi="Times New Roman" w:cs="Times New Roman"/>
          <w:sz w:val="28"/>
          <w:szCs w:val="28"/>
        </w:rPr>
        <w:t xml:space="preserve">Nominations should be submitted in writing </w:t>
      </w:r>
      <w:r w:rsidR="00F15B17" w:rsidRPr="00196CF8">
        <w:rPr>
          <w:rFonts w:ascii="Times New Roman" w:hAnsi="Times New Roman" w:cs="Times New Roman"/>
          <w:sz w:val="28"/>
          <w:szCs w:val="28"/>
        </w:rPr>
        <w:t>to halloffametx@outlook.com</w:t>
      </w:r>
      <w:r w:rsidR="00F15B17">
        <w:rPr>
          <w:rFonts w:ascii="Times New Roman" w:hAnsi="Times New Roman" w:cs="Times New Roman"/>
          <w:sz w:val="28"/>
          <w:szCs w:val="28"/>
        </w:rPr>
        <w:t xml:space="preserve"> no later than</w:t>
      </w:r>
      <w:r w:rsidR="00A41E90">
        <w:rPr>
          <w:rFonts w:ascii="Times New Roman" w:hAnsi="Times New Roman" w:cs="Times New Roman"/>
          <w:sz w:val="28"/>
          <w:szCs w:val="28"/>
        </w:rPr>
        <w:t xml:space="preserve"> Monday, May 30</w:t>
      </w:r>
      <w:r w:rsidR="007D31B0">
        <w:rPr>
          <w:rFonts w:ascii="Times New Roman" w:hAnsi="Times New Roman" w:cs="Times New Roman"/>
          <w:sz w:val="28"/>
          <w:szCs w:val="28"/>
        </w:rPr>
        <w:t>, 20</w:t>
      </w:r>
      <w:r w:rsidR="00005296">
        <w:rPr>
          <w:rFonts w:ascii="Times New Roman" w:hAnsi="Times New Roman" w:cs="Times New Roman"/>
          <w:sz w:val="28"/>
          <w:szCs w:val="28"/>
        </w:rPr>
        <w:t>2</w:t>
      </w:r>
      <w:r w:rsidR="00FD300D">
        <w:rPr>
          <w:rFonts w:ascii="Times New Roman" w:hAnsi="Times New Roman" w:cs="Times New Roman"/>
          <w:sz w:val="28"/>
          <w:szCs w:val="28"/>
        </w:rPr>
        <w:t>2</w:t>
      </w:r>
      <w:r w:rsidR="00F15B17">
        <w:rPr>
          <w:rFonts w:ascii="Times New Roman" w:hAnsi="Times New Roman" w:cs="Times New Roman"/>
          <w:sz w:val="28"/>
          <w:szCs w:val="28"/>
        </w:rPr>
        <w:t xml:space="preserve">.  </w:t>
      </w:r>
    </w:p>
    <w:p w14:paraId="37EDE583" w14:textId="77777777" w:rsidR="007D31B0" w:rsidRDefault="007D31B0" w:rsidP="00F15B17">
      <w:pPr>
        <w:spacing w:after="0" w:line="240" w:lineRule="auto"/>
        <w:ind w:firstLine="720"/>
        <w:jc w:val="both"/>
        <w:rPr>
          <w:rFonts w:ascii="Times New Roman" w:hAnsi="Times New Roman" w:cs="Times New Roman"/>
          <w:sz w:val="28"/>
          <w:szCs w:val="28"/>
        </w:rPr>
      </w:pPr>
    </w:p>
    <w:p w14:paraId="3C8AAA2E" w14:textId="77777777" w:rsidR="00960155" w:rsidRDefault="00CA31D7" w:rsidP="009601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Please note that an individual’s nomination in a prior year will not necessar</w:t>
      </w:r>
      <w:r w:rsidR="009645C2">
        <w:rPr>
          <w:rFonts w:ascii="Times New Roman" w:hAnsi="Times New Roman" w:cs="Times New Roman"/>
          <w:sz w:val="28"/>
          <w:szCs w:val="28"/>
        </w:rPr>
        <w:t>il</w:t>
      </w:r>
      <w:r>
        <w:rPr>
          <w:rFonts w:ascii="Times New Roman" w:hAnsi="Times New Roman" w:cs="Times New Roman"/>
          <w:sz w:val="28"/>
          <w:szCs w:val="28"/>
        </w:rPr>
        <w:t xml:space="preserve">y carry over to this year.  As a result, if you nominated someone previously and would like </w:t>
      </w:r>
      <w:r w:rsidR="00960155">
        <w:rPr>
          <w:rFonts w:ascii="Times New Roman" w:hAnsi="Times New Roman" w:cs="Times New Roman"/>
          <w:sz w:val="28"/>
          <w:szCs w:val="28"/>
        </w:rPr>
        <w:t xml:space="preserve">to </w:t>
      </w:r>
      <w:r w:rsidR="00960155" w:rsidRPr="00EF34D5">
        <w:rPr>
          <w:rFonts w:ascii="Times New Roman" w:hAnsi="Times New Roman" w:cs="Times New Roman"/>
          <w:sz w:val="28"/>
          <w:szCs w:val="28"/>
        </w:rPr>
        <w:t>ensure</w:t>
      </w:r>
      <w:r w:rsidR="00960155">
        <w:rPr>
          <w:rFonts w:ascii="Times New Roman" w:hAnsi="Times New Roman" w:cs="Times New Roman"/>
          <w:sz w:val="28"/>
          <w:szCs w:val="28"/>
        </w:rPr>
        <w:t xml:space="preserve"> </w:t>
      </w:r>
      <w:r>
        <w:rPr>
          <w:rFonts w:ascii="Times New Roman" w:hAnsi="Times New Roman" w:cs="Times New Roman"/>
          <w:sz w:val="28"/>
          <w:szCs w:val="28"/>
        </w:rPr>
        <w:t xml:space="preserve">his/her </w:t>
      </w:r>
      <w:r w:rsidR="00960155">
        <w:rPr>
          <w:rFonts w:ascii="Times New Roman" w:hAnsi="Times New Roman" w:cs="Times New Roman"/>
          <w:sz w:val="28"/>
          <w:szCs w:val="28"/>
        </w:rPr>
        <w:t xml:space="preserve">consideration for induction this year, you should resubmit the nomination and nomination materials.  </w:t>
      </w:r>
    </w:p>
    <w:p w14:paraId="2EAF8D84" w14:textId="77777777" w:rsidR="00960155" w:rsidRDefault="00960155" w:rsidP="00960155">
      <w:pPr>
        <w:spacing w:after="0" w:line="240" w:lineRule="auto"/>
        <w:ind w:firstLine="720"/>
        <w:jc w:val="both"/>
        <w:rPr>
          <w:rFonts w:ascii="Times New Roman" w:hAnsi="Times New Roman" w:cs="Times New Roman"/>
          <w:sz w:val="28"/>
          <w:szCs w:val="28"/>
        </w:rPr>
      </w:pPr>
    </w:p>
    <w:p w14:paraId="1FD4BC86" w14:textId="77777777" w:rsidR="00F15B17" w:rsidRDefault="00F15B17" w:rsidP="009601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Nominations should include the nominator’s contact information, the nominee’s bio or CV, the nominee’s photo if available, and all the reasons for the nomination (including the nominee’s unique contributions to the practice of appellate law in the State).  </w:t>
      </w:r>
      <w:r w:rsidR="00960155">
        <w:rPr>
          <w:rFonts w:ascii="Times New Roman" w:hAnsi="Times New Roman" w:cs="Times New Roman"/>
          <w:sz w:val="28"/>
          <w:szCs w:val="28"/>
        </w:rPr>
        <w:t>The more comprehensive the nomination materials, the better.  All material included with any nomination will be forwarded to the voting trustees fo</w:t>
      </w:r>
      <w:r w:rsidR="001B5F03">
        <w:rPr>
          <w:rFonts w:ascii="Times New Roman" w:hAnsi="Times New Roman" w:cs="Times New Roman"/>
          <w:sz w:val="28"/>
          <w:szCs w:val="28"/>
        </w:rPr>
        <w:t>r their consideration in deciding</w:t>
      </w:r>
      <w:r w:rsidR="00960155">
        <w:rPr>
          <w:rFonts w:ascii="Times New Roman" w:hAnsi="Times New Roman" w:cs="Times New Roman"/>
          <w:sz w:val="28"/>
          <w:szCs w:val="28"/>
        </w:rPr>
        <w:t xml:space="preserve"> whom to induct as part of this year’s Hall of Fame class.</w:t>
      </w:r>
    </w:p>
    <w:p w14:paraId="3F5123AA" w14:textId="77777777" w:rsidR="00F15B17" w:rsidRDefault="00F15B17" w:rsidP="00F15B17">
      <w:pPr>
        <w:spacing w:after="0" w:line="240" w:lineRule="auto"/>
        <w:jc w:val="both"/>
        <w:rPr>
          <w:rFonts w:ascii="Times New Roman" w:hAnsi="Times New Roman" w:cs="Times New Roman"/>
          <w:sz w:val="28"/>
          <w:szCs w:val="28"/>
        </w:rPr>
      </w:pPr>
    </w:p>
    <w:p w14:paraId="26D2196F" w14:textId="77777777" w:rsidR="00F15B17" w:rsidRDefault="00F15B17" w:rsidP="00F15B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Nominations will be considered based upon some or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 following criteria, among others:  written and oral advocacy, professionalism, faithful service to the citizens of the State of Texas, mentorship of newer appellate attorneys, pro bono service, participation in appellate continuing legal education, and other indicia of excellence in the practice of appellate law in the State of Texas.</w:t>
      </w:r>
    </w:p>
    <w:p w14:paraId="652687A5" w14:textId="77777777" w:rsidR="00F15B17" w:rsidRDefault="00F15B17" w:rsidP="00F15B17">
      <w:pPr>
        <w:spacing w:after="0" w:line="240" w:lineRule="auto"/>
        <w:jc w:val="both"/>
        <w:rPr>
          <w:rFonts w:ascii="Times New Roman" w:hAnsi="Times New Roman" w:cs="Times New Roman"/>
          <w:sz w:val="28"/>
          <w:szCs w:val="28"/>
        </w:rPr>
      </w:pPr>
    </w:p>
    <w:p w14:paraId="122EBA5B" w14:textId="77777777" w:rsidR="0064321A" w:rsidRDefault="0064321A"/>
    <w:sectPr w:rsidR="0064321A" w:rsidSect="00643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B30D" w14:textId="77777777" w:rsidR="008D57C9" w:rsidRDefault="008D57C9" w:rsidP="003D1274">
      <w:pPr>
        <w:spacing w:after="0" w:line="240" w:lineRule="auto"/>
      </w:pPr>
      <w:r>
        <w:separator/>
      </w:r>
    </w:p>
  </w:endnote>
  <w:endnote w:type="continuationSeparator" w:id="0">
    <w:p w14:paraId="1F61C9A0" w14:textId="77777777" w:rsidR="008D57C9" w:rsidRDefault="008D57C9" w:rsidP="003D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0EC9" w14:textId="77777777" w:rsidR="008D57C9" w:rsidRDefault="008D57C9" w:rsidP="003D1274">
      <w:pPr>
        <w:spacing w:after="0" w:line="240" w:lineRule="auto"/>
      </w:pPr>
      <w:r>
        <w:separator/>
      </w:r>
    </w:p>
  </w:footnote>
  <w:footnote w:type="continuationSeparator" w:id="0">
    <w:p w14:paraId="3D4D8BDE" w14:textId="77777777" w:rsidR="008D57C9" w:rsidRDefault="008D57C9" w:rsidP="003D1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17"/>
    <w:rsid w:val="00005296"/>
    <w:rsid w:val="00093FD9"/>
    <w:rsid w:val="00115750"/>
    <w:rsid w:val="001166A7"/>
    <w:rsid w:val="00196CF8"/>
    <w:rsid w:val="001B5F03"/>
    <w:rsid w:val="0026327A"/>
    <w:rsid w:val="0027441C"/>
    <w:rsid w:val="00285DA8"/>
    <w:rsid w:val="00322B41"/>
    <w:rsid w:val="003D1274"/>
    <w:rsid w:val="00481D8B"/>
    <w:rsid w:val="005948DE"/>
    <w:rsid w:val="005C6E40"/>
    <w:rsid w:val="005E11F1"/>
    <w:rsid w:val="0064321A"/>
    <w:rsid w:val="006879CA"/>
    <w:rsid w:val="006F2735"/>
    <w:rsid w:val="006F7CE9"/>
    <w:rsid w:val="007A1525"/>
    <w:rsid w:val="007D31B0"/>
    <w:rsid w:val="00837394"/>
    <w:rsid w:val="00857065"/>
    <w:rsid w:val="008712BF"/>
    <w:rsid w:val="008D57C9"/>
    <w:rsid w:val="008E7217"/>
    <w:rsid w:val="008F3A12"/>
    <w:rsid w:val="00960155"/>
    <w:rsid w:val="009645C2"/>
    <w:rsid w:val="009B7BD2"/>
    <w:rsid w:val="00A41E90"/>
    <w:rsid w:val="00A4402B"/>
    <w:rsid w:val="00B24F79"/>
    <w:rsid w:val="00BE468F"/>
    <w:rsid w:val="00C126BA"/>
    <w:rsid w:val="00C748F9"/>
    <w:rsid w:val="00C95E1D"/>
    <w:rsid w:val="00CA31D7"/>
    <w:rsid w:val="00CE6946"/>
    <w:rsid w:val="00CE71CE"/>
    <w:rsid w:val="00D35ED3"/>
    <w:rsid w:val="00D63AE5"/>
    <w:rsid w:val="00D834B0"/>
    <w:rsid w:val="00DA480B"/>
    <w:rsid w:val="00E109D2"/>
    <w:rsid w:val="00E30C8F"/>
    <w:rsid w:val="00EF34D5"/>
    <w:rsid w:val="00F01F80"/>
    <w:rsid w:val="00F15B17"/>
    <w:rsid w:val="00F66E82"/>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2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274"/>
  </w:style>
  <w:style w:type="paragraph" w:styleId="Footer">
    <w:name w:val="footer"/>
    <w:basedOn w:val="Normal"/>
    <w:link w:val="FooterChar"/>
    <w:uiPriority w:val="99"/>
    <w:semiHidden/>
    <w:unhideWhenUsed/>
    <w:rsid w:val="003D12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2022-03-10T16:08:00Z</dcterms:created>
  <dcterms:modified xsi:type="dcterms:W3CDTF">2022-04-06T20:24:00Z</dcterms:modified>
</cp:coreProperties>
</file>